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DD3328E">
      <w:pPr>
        <w:keepNext w:val="0"/>
        <w:keepLines w:val="0"/>
        <w:pageBreakBefore w:val="0"/>
        <w:widowControl w:val="0"/>
        <w:kinsoku/>
        <w:wordWrap/>
        <w:overflowPunct/>
        <w:topLinePunct w:val="0"/>
        <w:autoSpaceDE w:val="0"/>
        <w:autoSpaceDN w:val="0"/>
        <w:bidi w:val="0"/>
        <w:adjustRightInd w:val="0"/>
        <w:snapToGrid w:val="0"/>
        <w:spacing w:after="313" w:afterLines="100"/>
        <w:jc w:val="both"/>
        <w:textAlignment w:val="baseline"/>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附件1</w:t>
      </w:r>
    </w:p>
    <w:p w14:paraId="0E41DECF">
      <w:pPr>
        <w:keepNext w:val="0"/>
        <w:keepLines w:val="0"/>
        <w:pageBreakBefore w:val="0"/>
        <w:widowControl w:val="0"/>
        <w:kinsoku/>
        <w:wordWrap/>
        <w:overflowPunct/>
        <w:topLinePunct w:val="0"/>
        <w:autoSpaceDE w:val="0"/>
        <w:autoSpaceDN w:val="0"/>
        <w:bidi w:val="0"/>
        <w:adjustRightInd w:val="0"/>
        <w:snapToGrid w:val="0"/>
        <w:jc w:val="center"/>
        <w:textAlignment w:val="baseline"/>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高校思想政治工作质量提升综合改革与</w:t>
      </w:r>
    </w:p>
    <w:p w14:paraId="12F4F386">
      <w:pPr>
        <w:keepNext w:val="0"/>
        <w:keepLines w:val="0"/>
        <w:pageBreakBefore w:val="0"/>
        <w:widowControl w:val="0"/>
        <w:kinsoku/>
        <w:wordWrap/>
        <w:overflowPunct/>
        <w:topLinePunct w:val="0"/>
        <w:autoSpaceDE w:val="0"/>
        <w:autoSpaceDN w:val="0"/>
        <w:bidi w:val="0"/>
        <w:adjustRightInd w:val="0"/>
        <w:snapToGrid w:val="0"/>
        <w:spacing w:after="313" w:afterLines="100"/>
        <w:jc w:val="center"/>
        <w:textAlignment w:val="baseline"/>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精品建设项目申报说明</w:t>
      </w:r>
    </w:p>
    <w:p w14:paraId="03F48648">
      <w:pPr>
        <w:keepNext w:val="0"/>
        <w:keepLines w:val="0"/>
        <w:pageBreakBefore w:val="0"/>
        <w:widowControl w:val="0"/>
        <w:kinsoku/>
        <w:wordWrap/>
        <w:overflowPunct/>
        <w:topLinePunct w:val="0"/>
        <w:autoSpaceDE w:val="0"/>
        <w:autoSpaceDN w:val="0"/>
        <w:bidi w:val="0"/>
        <w:adjustRightInd w:val="0"/>
        <w:snapToGrid w:val="0"/>
        <w:spacing w:line="600" w:lineRule="exact"/>
        <w:ind w:firstLine="640" w:firstLineChars="200"/>
        <w:jc w:val="both"/>
        <w:textAlignment w:val="baseline"/>
        <w:rPr>
          <w:rFonts w:hint="eastAsia" w:ascii="黑体" w:hAnsi="黑体" w:eastAsia="黑体" w:cs="黑体"/>
          <w:sz w:val="32"/>
          <w:szCs w:val="32"/>
        </w:rPr>
      </w:pPr>
      <w:r>
        <w:rPr>
          <w:rFonts w:hint="eastAsia" w:ascii="黑体" w:hAnsi="黑体" w:eastAsia="黑体" w:cs="黑体"/>
          <w:sz w:val="32"/>
          <w:szCs w:val="32"/>
        </w:rPr>
        <w:t>一</w:t>
      </w:r>
      <w:r>
        <w:rPr>
          <w:rFonts w:hint="eastAsia" w:ascii="黑体" w:hAnsi="黑体" w:eastAsia="黑体" w:cs="黑体"/>
          <w:sz w:val="32"/>
          <w:szCs w:val="32"/>
          <w:lang w:eastAsia="zh-CN"/>
        </w:rPr>
        <w:t>、</w:t>
      </w:r>
      <w:r>
        <w:rPr>
          <w:rFonts w:hint="eastAsia" w:ascii="黑体" w:hAnsi="黑体" w:eastAsia="黑体" w:cs="黑体"/>
          <w:sz w:val="32"/>
          <w:szCs w:val="32"/>
        </w:rPr>
        <w:t>品牌项目示范推广建设</w:t>
      </w:r>
    </w:p>
    <w:p w14:paraId="6FDD7F6F">
      <w:pPr>
        <w:keepNext w:val="0"/>
        <w:keepLines w:val="0"/>
        <w:pageBreakBefore w:val="0"/>
        <w:widowControl w:val="0"/>
        <w:kinsoku/>
        <w:wordWrap/>
        <w:overflowPunct/>
        <w:topLinePunct w:val="0"/>
        <w:autoSpaceDE w:val="0"/>
        <w:autoSpaceDN w:val="0"/>
        <w:bidi w:val="0"/>
        <w:adjustRightInd w:val="0"/>
        <w:snapToGrid w:val="0"/>
        <w:spacing w:line="600" w:lineRule="exact"/>
        <w:ind w:firstLine="643" w:firstLineChars="200"/>
        <w:jc w:val="both"/>
        <w:textAlignment w:val="baseline"/>
        <w:rPr>
          <w:rFonts w:hint="eastAsia" w:ascii="仿宋_GB2312" w:hAnsi="仿宋_GB2312" w:eastAsia="仿宋_GB2312" w:cs="仿宋_GB2312"/>
          <w:sz w:val="32"/>
          <w:szCs w:val="32"/>
          <w:lang w:eastAsia="zh-CN"/>
        </w:rPr>
      </w:pPr>
      <w:r>
        <w:rPr>
          <w:rFonts w:hint="eastAsia" w:ascii="楷体" w:hAnsi="楷体" w:eastAsia="楷体" w:cs="楷体"/>
          <w:b/>
          <w:bCs/>
          <w:sz w:val="32"/>
          <w:szCs w:val="32"/>
        </w:rPr>
        <w:t>1.理论武装精品项目</w:t>
      </w:r>
      <w:r>
        <w:rPr>
          <w:rFonts w:hint="eastAsia" w:ascii="楷体" w:hAnsi="楷体" w:eastAsia="楷体" w:cs="楷体"/>
          <w:b/>
          <w:bCs/>
          <w:sz w:val="32"/>
          <w:szCs w:val="32"/>
          <w:lang w:eastAsia="zh-CN"/>
        </w:rPr>
        <w:t>。</w:t>
      </w:r>
      <w:r>
        <w:rPr>
          <w:rFonts w:hint="eastAsia" w:ascii="仿宋_GB2312" w:hAnsi="仿宋_GB2312" w:eastAsia="仿宋_GB2312" w:cs="仿宋_GB2312"/>
          <w:sz w:val="32"/>
          <w:szCs w:val="32"/>
        </w:rPr>
        <w:t>深入推进习近平新时代中国特色社会主义思想</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进教材</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进课堂</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进头脑</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探索师生理论武装常态化机制</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教育引导广大师生把握好习近平新时代中国特色社会主义思想的世界观和方法论</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坚持好</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运用好贯穿其中的立场观点方法</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进一步做好党的创新理论宣讲工作</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提高理论宣讲的吸引力</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感染力</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推动全省高校党的理论宣讲工作创新发展</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坚持理论宣讲</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引进来</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和</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走出去</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邀请领导干部</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劳动模范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大国工匠</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英雄人物</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科学家等各方面模范人物进校园开展思想政治教育讲座培训</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打造示范课堂</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充分将党的创新理论</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引进来</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；通过暑期社会实践</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三下乡</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活动</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网络宣讲</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行走的思政课等方式让党的创新理论</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走出去</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以把道理讲深</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讲透</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讲活为目标引领</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运用各种载体分群体深入开展习近平新时代中国特色社会主义思想学习研究宣传工作</w:t>
      </w:r>
      <w:r>
        <w:rPr>
          <w:rFonts w:hint="eastAsia" w:ascii="仿宋_GB2312" w:hAnsi="仿宋_GB2312" w:eastAsia="仿宋_GB2312" w:cs="仿宋_GB2312"/>
          <w:sz w:val="32"/>
          <w:szCs w:val="32"/>
          <w:lang w:eastAsia="zh-CN"/>
        </w:rPr>
        <w:t>。</w:t>
      </w:r>
    </w:p>
    <w:p w14:paraId="26D662B7">
      <w:pPr>
        <w:keepNext w:val="0"/>
        <w:keepLines w:val="0"/>
        <w:pageBreakBefore w:val="0"/>
        <w:widowControl w:val="0"/>
        <w:kinsoku/>
        <w:wordWrap/>
        <w:overflowPunct/>
        <w:topLinePunct w:val="0"/>
        <w:autoSpaceDE w:val="0"/>
        <w:autoSpaceDN w:val="0"/>
        <w:bidi w:val="0"/>
        <w:adjustRightInd w:val="0"/>
        <w:snapToGrid w:val="0"/>
        <w:spacing w:line="600" w:lineRule="exact"/>
        <w:ind w:firstLine="643" w:firstLineChars="200"/>
        <w:jc w:val="both"/>
        <w:textAlignment w:val="baseline"/>
        <w:rPr>
          <w:rFonts w:hint="eastAsia" w:ascii="仿宋_GB2312" w:hAnsi="仿宋_GB2312" w:eastAsia="仿宋_GB2312" w:cs="仿宋_GB2312"/>
          <w:sz w:val="32"/>
          <w:szCs w:val="32"/>
          <w:lang w:eastAsia="zh-CN"/>
        </w:rPr>
      </w:pPr>
      <w:r>
        <w:rPr>
          <w:rFonts w:hint="eastAsia" w:ascii="楷体" w:hAnsi="楷体" w:eastAsia="楷体" w:cs="楷体"/>
          <w:b/>
          <w:bCs/>
          <w:sz w:val="32"/>
          <w:szCs w:val="32"/>
        </w:rPr>
        <w:t>2.文化育人精品项目</w:t>
      </w:r>
      <w:r>
        <w:rPr>
          <w:rFonts w:hint="eastAsia" w:ascii="楷体" w:hAnsi="楷体" w:eastAsia="楷体" w:cs="楷体"/>
          <w:b/>
          <w:bCs/>
          <w:sz w:val="32"/>
          <w:szCs w:val="32"/>
          <w:lang w:eastAsia="zh-CN"/>
        </w:rPr>
        <w:t>。</w:t>
      </w:r>
      <w:r>
        <w:rPr>
          <w:rFonts w:hint="eastAsia" w:ascii="仿宋_GB2312" w:hAnsi="仿宋_GB2312" w:eastAsia="仿宋_GB2312" w:cs="仿宋_GB2312"/>
          <w:sz w:val="32"/>
          <w:szCs w:val="32"/>
        </w:rPr>
        <w:t>深刻领会习近平文化思想的丰富内涵</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以强化校园文化以文化人以文育人为目标引领</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加强对学校校园文化各版块</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各方面的整体性规划</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充分挖掘校园红色资源</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将新时代伟大成就作为支撑</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充分运用中华优秀传统文化</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革命文化</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社会主义先进文化开展社会主义核心价值观宣传教育</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发挥开学典礼</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毕业典礼</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校史校训等育人作用</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在校内开展党史</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新中国史</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改革开放史</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社会主义发展史宣传教育</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把握青少年群体的特点和习惯</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组织好青少年学习教育</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厚植爱党爱国爱社会主义的情感</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让红色基因</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革命薪火代代传承</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同时开展形式多样</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健康向上</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格调高雅的校园文化活动</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打造校园文化特色资源库</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形成较强的品牌效应和育人实效</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深入开展马克思主义经典和中华优秀传统文化经典诵读活动</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着力打造书香校园</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大力创建文明校园</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校风学风良好</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在本地本校的文化传承创新</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精神文明建设中发挥示范引领作用</w:t>
      </w:r>
      <w:r>
        <w:rPr>
          <w:rFonts w:hint="eastAsia" w:ascii="仿宋_GB2312" w:hAnsi="仿宋_GB2312" w:eastAsia="仿宋_GB2312" w:cs="仿宋_GB2312"/>
          <w:sz w:val="32"/>
          <w:szCs w:val="32"/>
          <w:lang w:eastAsia="zh-CN"/>
        </w:rPr>
        <w:t>。</w:t>
      </w:r>
    </w:p>
    <w:p w14:paraId="151DFF34">
      <w:pPr>
        <w:keepNext w:val="0"/>
        <w:keepLines w:val="0"/>
        <w:pageBreakBefore w:val="0"/>
        <w:widowControl w:val="0"/>
        <w:kinsoku/>
        <w:wordWrap/>
        <w:overflowPunct/>
        <w:topLinePunct w:val="0"/>
        <w:autoSpaceDE w:val="0"/>
        <w:autoSpaceDN w:val="0"/>
        <w:bidi w:val="0"/>
        <w:adjustRightInd w:val="0"/>
        <w:snapToGrid w:val="0"/>
        <w:spacing w:line="600" w:lineRule="exact"/>
        <w:ind w:firstLine="643" w:firstLineChars="200"/>
        <w:jc w:val="both"/>
        <w:textAlignment w:val="baseline"/>
        <w:rPr>
          <w:rFonts w:hint="eastAsia" w:ascii="仿宋_GB2312" w:hAnsi="仿宋_GB2312" w:eastAsia="仿宋_GB2312" w:cs="仿宋_GB2312"/>
          <w:sz w:val="32"/>
          <w:szCs w:val="32"/>
          <w:lang w:eastAsia="zh-CN"/>
        </w:rPr>
      </w:pPr>
      <w:r>
        <w:rPr>
          <w:rFonts w:hint="eastAsia" w:ascii="楷体" w:hAnsi="楷体" w:eastAsia="楷体" w:cs="楷体"/>
          <w:b/>
          <w:bCs/>
          <w:sz w:val="32"/>
          <w:szCs w:val="32"/>
        </w:rPr>
        <w:t>3.实践育人精品项目</w:t>
      </w:r>
      <w:r>
        <w:rPr>
          <w:rFonts w:hint="eastAsia" w:ascii="楷体" w:hAnsi="楷体" w:eastAsia="楷体" w:cs="楷体"/>
          <w:b/>
          <w:bCs/>
          <w:sz w:val="32"/>
          <w:szCs w:val="32"/>
          <w:lang w:eastAsia="zh-CN"/>
        </w:rPr>
        <w:t>。</w:t>
      </w:r>
      <w:r>
        <w:rPr>
          <w:rFonts w:hint="eastAsia" w:ascii="仿宋_GB2312" w:hAnsi="仿宋_GB2312" w:eastAsia="仿宋_GB2312" w:cs="仿宋_GB2312"/>
          <w:sz w:val="32"/>
          <w:szCs w:val="32"/>
        </w:rPr>
        <w:t>面向高校思政工作队伍</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立足知信行有机统一</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推动学校小课堂和社会大课堂紧密联动</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师生共同参与</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全方位构建实践育人新范式</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强化育人目标引领</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坚持理论教育与实践养成相结合</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在社会实践中深刻体验国家在经济</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社会</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文化</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科技</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生态等方面的重大战略需求</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战略部署</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精准锚定人生发展方向</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课内外一体设计</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将优质实践资源有机纳入教学安排</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确保社会实践的学时学分安排</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深化定向结对互动</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加强与部队</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政府</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企业</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社区</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乡村等校外有关单位结对子</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建立常态化交流机制</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强化社会实践联动</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结合专业特色服务</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将思政教育</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专业教育和创新创业教育深度融合</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推动不同类型的学生结合专业所学</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提供特色服务</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解决社会所需</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强化成果绩效管理</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完善社会实践成果考核</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评价</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认定体系建设</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注重典型宣传推广</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挖掘社会实践先进典型</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提炼有特色的实践育人机制</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思路</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模式</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探索社会主义建设者和接班人培养的实践路径</w:t>
      </w:r>
      <w:r>
        <w:rPr>
          <w:rFonts w:hint="eastAsia" w:ascii="仿宋_GB2312" w:hAnsi="仿宋_GB2312" w:eastAsia="仿宋_GB2312" w:cs="仿宋_GB2312"/>
          <w:sz w:val="32"/>
          <w:szCs w:val="32"/>
          <w:lang w:eastAsia="zh-CN"/>
        </w:rPr>
        <w:t>。</w:t>
      </w:r>
    </w:p>
    <w:p w14:paraId="7B11E279">
      <w:pPr>
        <w:keepNext w:val="0"/>
        <w:keepLines w:val="0"/>
        <w:pageBreakBefore w:val="0"/>
        <w:widowControl w:val="0"/>
        <w:kinsoku/>
        <w:wordWrap/>
        <w:overflowPunct/>
        <w:topLinePunct w:val="0"/>
        <w:autoSpaceDE w:val="0"/>
        <w:autoSpaceDN w:val="0"/>
        <w:bidi w:val="0"/>
        <w:adjustRightInd w:val="0"/>
        <w:snapToGrid w:val="0"/>
        <w:spacing w:line="600" w:lineRule="exact"/>
        <w:ind w:firstLine="643" w:firstLineChars="200"/>
        <w:jc w:val="both"/>
        <w:textAlignment w:val="baseline"/>
        <w:rPr>
          <w:rFonts w:hint="eastAsia" w:ascii="仿宋_GB2312" w:hAnsi="仿宋_GB2312" w:eastAsia="仿宋_GB2312" w:cs="仿宋_GB2312"/>
          <w:sz w:val="32"/>
          <w:szCs w:val="32"/>
          <w:lang w:eastAsia="zh-CN"/>
        </w:rPr>
      </w:pPr>
      <w:r>
        <w:rPr>
          <w:rFonts w:hint="eastAsia" w:ascii="楷体" w:hAnsi="楷体" w:eastAsia="楷体" w:cs="楷体"/>
          <w:b/>
          <w:bCs/>
          <w:sz w:val="32"/>
          <w:szCs w:val="32"/>
        </w:rPr>
        <w:t>4.网络育人精品项目</w:t>
      </w:r>
      <w:r>
        <w:rPr>
          <w:rFonts w:hint="eastAsia" w:ascii="楷体" w:hAnsi="楷体" w:eastAsia="楷体" w:cs="楷体"/>
          <w:b/>
          <w:bCs/>
          <w:sz w:val="32"/>
          <w:szCs w:val="32"/>
          <w:lang w:eastAsia="zh-CN"/>
        </w:rPr>
        <w:t>。</w:t>
      </w:r>
      <w:r>
        <w:rPr>
          <w:rFonts w:hint="eastAsia" w:ascii="仿宋_GB2312" w:hAnsi="仿宋_GB2312" w:eastAsia="仿宋_GB2312" w:cs="仿宋_GB2312"/>
          <w:sz w:val="32"/>
          <w:szCs w:val="32"/>
        </w:rPr>
        <w:t>注重推动形成共建共享</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互联互通</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同向同行的高校网络育人格局</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有效建立师生黏合度高</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覆盖面广</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社会影响较大的网络平台</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打造网络思想政治教育特色品牌</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如弘扬主流价值</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积极传播正能量</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产生广泛</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正向社会影响的网络消息</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网络纪实</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网言网语等以文字为主要载体的网络作品；充分体现时代特色</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思想内涵深刻的摄影图片</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静态创意图片</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动态创意图片等以图片为主要载体的网络作品；创新新颖</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语态生动</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制作精良的音频</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视频</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动漫</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网络直播等以音视频为主要载体的网络作品；综合运用多媒体手段和多种网络表现方式</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从不同角度全面报道同一事件</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人物</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主题</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具有较强共同特征</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社会认同度高的网络专题</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专栏；以及各类网络文化教育活动具有较强的时代感</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创新性</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实效性</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注重加强师生网络安全意识</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文明素养</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行为习惯教育</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育人导向鲜明</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品牌效应显著</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运行模式健全</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传播效果良好</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推动人工智能技术与思想政治工作的深度融合</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围绕内容供给</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队伍建设</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精准思政等领域</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创新打造</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AI+思政</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的智慧系统</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典型应用和协同平台</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促进高校思想政治工作数字化</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智能化</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智慧化</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完善网络文化成果评价认证体系</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将优秀网络文化成果纳入教师职称评聘和评奖评优体系</w:t>
      </w:r>
      <w:r>
        <w:rPr>
          <w:rFonts w:hint="eastAsia" w:ascii="仿宋_GB2312" w:hAnsi="仿宋_GB2312" w:eastAsia="仿宋_GB2312" w:cs="仿宋_GB2312"/>
          <w:sz w:val="32"/>
          <w:szCs w:val="32"/>
          <w:lang w:eastAsia="zh-CN"/>
        </w:rPr>
        <w:t>。</w:t>
      </w:r>
    </w:p>
    <w:p w14:paraId="61537D77">
      <w:pPr>
        <w:keepNext w:val="0"/>
        <w:keepLines w:val="0"/>
        <w:pageBreakBefore w:val="0"/>
        <w:widowControl w:val="0"/>
        <w:kinsoku/>
        <w:wordWrap/>
        <w:overflowPunct/>
        <w:topLinePunct w:val="0"/>
        <w:autoSpaceDE w:val="0"/>
        <w:autoSpaceDN w:val="0"/>
        <w:bidi w:val="0"/>
        <w:adjustRightInd w:val="0"/>
        <w:snapToGrid w:val="0"/>
        <w:spacing w:line="600" w:lineRule="exact"/>
        <w:ind w:firstLine="643" w:firstLineChars="200"/>
        <w:jc w:val="both"/>
        <w:textAlignment w:val="baseline"/>
        <w:rPr>
          <w:rFonts w:hint="eastAsia" w:ascii="仿宋_GB2312" w:hAnsi="仿宋_GB2312" w:eastAsia="仿宋_GB2312" w:cs="仿宋_GB2312"/>
          <w:sz w:val="32"/>
          <w:szCs w:val="32"/>
          <w:lang w:eastAsia="zh-CN"/>
        </w:rPr>
      </w:pPr>
      <w:r>
        <w:rPr>
          <w:rFonts w:hint="eastAsia" w:ascii="楷体" w:hAnsi="楷体" w:eastAsia="楷体" w:cs="楷体"/>
          <w:b/>
          <w:bCs/>
          <w:sz w:val="32"/>
          <w:szCs w:val="32"/>
        </w:rPr>
        <w:t>5.高校</w:t>
      </w:r>
      <w:r>
        <w:rPr>
          <w:rFonts w:hint="eastAsia" w:ascii="楷体" w:hAnsi="楷体" w:eastAsia="楷体" w:cs="楷体"/>
          <w:b/>
          <w:bCs/>
          <w:sz w:val="32"/>
          <w:szCs w:val="32"/>
          <w:lang w:eastAsia="zh-CN"/>
        </w:rPr>
        <w:t>“</w:t>
      </w:r>
      <w:r>
        <w:rPr>
          <w:rFonts w:hint="eastAsia" w:ascii="楷体" w:hAnsi="楷体" w:eastAsia="楷体" w:cs="楷体"/>
          <w:b/>
          <w:bCs/>
          <w:sz w:val="32"/>
          <w:szCs w:val="32"/>
        </w:rPr>
        <w:t>一站式</w:t>
      </w:r>
      <w:r>
        <w:rPr>
          <w:rFonts w:hint="eastAsia" w:ascii="楷体" w:hAnsi="楷体" w:eastAsia="楷体" w:cs="楷体"/>
          <w:b/>
          <w:bCs/>
          <w:sz w:val="32"/>
          <w:szCs w:val="32"/>
          <w:lang w:eastAsia="zh-CN"/>
        </w:rPr>
        <w:t>”</w:t>
      </w:r>
      <w:r>
        <w:rPr>
          <w:rFonts w:hint="eastAsia" w:ascii="楷体" w:hAnsi="楷体" w:eastAsia="楷体" w:cs="楷体"/>
          <w:b/>
          <w:bCs/>
          <w:sz w:val="32"/>
          <w:szCs w:val="32"/>
        </w:rPr>
        <w:t>学生社区风采展示</w:t>
      </w:r>
      <w:r>
        <w:rPr>
          <w:rFonts w:hint="eastAsia" w:ascii="楷体" w:hAnsi="楷体" w:eastAsia="楷体" w:cs="楷体"/>
          <w:b/>
          <w:bCs/>
          <w:sz w:val="32"/>
          <w:szCs w:val="32"/>
          <w:lang w:eastAsia="zh-CN"/>
        </w:rPr>
        <w:t>。</w:t>
      </w:r>
      <w:r>
        <w:rPr>
          <w:rFonts w:hint="eastAsia" w:ascii="仿宋_GB2312" w:hAnsi="仿宋_GB2312" w:eastAsia="仿宋_GB2312" w:cs="仿宋_GB2312"/>
          <w:sz w:val="32"/>
          <w:szCs w:val="32"/>
        </w:rPr>
        <w:t>进一步落实《高校</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一站式</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学生社区综合管理模式建设提质增效指南》</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2025年修订版</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件要求</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推进以党建引领高校基层治理</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推动校院（系部）领导力量</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思政力量</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专业力量</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管理力量和服务力量下沉</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做好学生思想动态精准摸排</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切实打通新时代高校育人工作的</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最后一公里</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按照</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党建引领</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队伍入驻</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学生参与</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文化建设</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数字赋能</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条件保障</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6个版块分项展示</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一站式</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学生社区建设风采</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党建引领：聚焦以高质量党建引领构建具有校本特色的学生社区育人生态情况</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展示在</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一站式</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学生社区建设中强化党委领导</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发挥部门作用</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健全体制机制</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加强基层治理</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培育党建特色等方面的经验做法</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创新路径和工作品牌</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队伍入驻：贯彻</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以学生为中心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的育人理念</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展示在</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一站式</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学生社区建设中有效整合校内外各方育人资源</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不断丰富社区育人队伍</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推动各方育人力量压到学生中间</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协同做好学生教育</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管理</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服务工作的经验做法和育人品牌</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学生参与：围绕激发学生参与</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一站式</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学生社区建设的内生动力</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展示建立健全社区学生组织</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活动体系</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评价模式的经验做法</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重点展现形成的学生深度参与社区治理的长效机制和典型经验以及涌现出的学生榜样团队</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文化建设：聚焦培育浓厚良好的社区特色文化</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展现在</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一站式</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学生社区建设中统筹布局文化育人体系</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丰富空间文化内涵</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开展特色文化活动的经验做法以及打造的具有时代特征</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学校特色</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社区特点的文化品牌</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数字赋能：紧密围绕智慧社区建设</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展示在</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一站式</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学生社区建设中完善数字基础</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集成学生数据</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开发信息化应用等方面的经验做法</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重点展现通过数据分析挖掘学生成长规律和发展需求</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实现为精准思政提供决策辅助的有效探索</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条件保障：聚焦构建完备的社区建设保障体系</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展示在</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一站式</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学生社区建设中紧密对接学生成长需求</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充分配备人财物等资源</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实现队伍</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空间</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经费</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机制等充分保障的经验做法</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围绕以上1个或多个方面在跨部门协同</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特色品牌打造</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智慧平台建设等方面建设经验与成果</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挖掘社区建设中的亮点特色</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不断创新方式方法</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形成理论成果</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实践案例等宣传展示载体</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通过交流合作</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课题研究等方式发挥辐射带动作用</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引领省内高校学生社区高质量发展</w:t>
      </w:r>
      <w:r>
        <w:rPr>
          <w:rFonts w:hint="eastAsia" w:ascii="仿宋_GB2312" w:hAnsi="仿宋_GB2312" w:eastAsia="仿宋_GB2312" w:cs="仿宋_GB2312"/>
          <w:sz w:val="32"/>
          <w:szCs w:val="32"/>
          <w:lang w:eastAsia="zh-CN"/>
        </w:rPr>
        <w:t>。</w:t>
      </w:r>
    </w:p>
    <w:p w14:paraId="532A670B">
      <w:pPr>
        <w:keepNext w:val="0"/>
        <w:keepLines w:val="0"/>
        <w:pageBreakBefore w:val="0"/>
        <w:widowControl w:val="0"/>
        <w:kinsoku/>
        <w:wordWrap/>
        <w:overflowPunct/>
        <w:topLinePunct w:val="0"/>
        <w:autoSpaceDE w:val="0"/>
        <w:autoSpaceDN w:val="0"/>
        <w:bidi w:val="0"/>
        <w:adjustRightInd w:val="0"/>
        <w:snapToGrid w:val="0"/>
        <w:spacing w:line="600" w:lineRule="exact"/>
        <w:ind w:firstLine="643" w:firstLineChars="200"/>
        <w:jc w:val="both"/>
        <w:textAlignment w:val="baseline"/>
        <w:rPr>
          <w:rFonts w:hint="eastAsia" w:ascii="仿宋_GB2312" w:hAnsi="仿宋_GB2312" w:eastAsia="仿宋_GB2312" w:cs="仿宋_GB2312"/>
          <w:sz w:val="32"/>
          <w:szCs w:val="32"/>
          <w:lang w:eastAsia="zh-CN"/>
        </w:rPr>
      </w:pPr>
      <w:r>
        <w:rPr>
          <w:rFonts w:hint="eastAsia" w:ascii="楷体" w:hAnsi="楷体" w:eastAsia="楷体" w:cs="楷体"/>
          <w:b/>
          <w:bCs/>
          <w:sz w:val="32"/>
          <w:szCs w:val="32"/>
        </w:rPr>
        <w:t>6.高校原创文化精品项目</w:t>
      </w:r>
      <w:r>
        <w:rPr>
          <w:rFonts w:hint="eastAsia" w:ascii="楷体" w:hAnsi="楷体" w:eastAsia="楷体" w:cs="楷体"/>
          <w:b/>
          <w:bCs/>
          <w:sz w:val="32"/>
          <w:szCs w:val="32"/>
          <w:lang w:eastAsia="zh-CN"/>
        </w:rPr>
        <w:t>。</w:t>
      </w:r>
      <w:r>
        <w:rPr>
          <w:rFonts w:hint="eastAsia" w:ascii="仿宋_GB2312" w:hAnsi="仿宋_GB2312" w:eastAsia="仿宋_GB2312" w:cs="仿宋_GB2312"/>
          <w:sz w:val="32"/>
          <w:szCs w:val="32"/>
        </w:rPr>
        <w:t>坚持思想教育与艺术素质教育相结合</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坚持思想精深</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艺术精湛</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制作精良相统一</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推动高校广大师生积极创作体现时代精神</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弘扬社会主义核心价值观</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有机融入中华优秀传统文化</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革命文化</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社会主义先进文化和新时代伟大成就</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反映教育改革发展成就</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讴歌党</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讴歌祖国</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讴歌人民</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讴歌英雄</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接地气</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传得开</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留得下的原创校园文化精品力作</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择优推广一批由高校师生原创的优秀文化作品</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促进校园文化繁荣发展</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推动以文化人</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以文育人</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滋养师生心灵</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涵育师生品行</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引领社会风尚</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申报作品应为高校师生自主创作生产</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主题鲜明</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情感真挚</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可推广性强的校园文化成熟作品</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包括舞台剧</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音乐</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舞蹈</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影视</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文学等多种形式</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作品应坚持育人导向</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具有突出的思想性</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聚焦时代主题</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坚守中华文化立场</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传播社会主义核心价值观</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作品应符合人民群众和广大师生的审美需求</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具有较高的艺术水准和欣赏价值</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能艺术地呈现</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传达</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叙述</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演绎作品所承载的思想内涵</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价值理念</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精神力量</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文化意蕴和美学品位</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作品应具有一定展演基础</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师生满意度</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参与度较高</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社会反响与教育效果良好</w:t>
      </w:r>
      <w:r>
        <w:rPr>
          <w:rFonts w:hint="eastAsia" w:ascii="仿宋_GB2312" w:hAnsi="仿宋_GB2312" w:eastAsia="仿宋_GB2312" w:cs="仿宋_GB2312"/>
          <w:sz w:val="32"/>
          <w:szCs w:val="32"/>
          <w:lang w:eastAsia="zh-CN"/>
        </w:rPr>
        <w:t>。</w:t>
      </w:r>
    </w:p>
    <w:p w14:paraId="1C52DD16">
      <w:pPr>
        <w:keepNext w:val="0"/>
        <w:keepLines w:val="0"/>
        <w:pageBreakBefore w:val="0"/>
        <w:widowControl w:val="0"/>
        <w:kinsoku/>
        <w:wordWrap/>
        <w:overflowPunct/>
        <w:topLinePunct w:val="0"/>
        <w:autoSpaceDE w:val="0"/>
        <w:autoSpaceDN w:val="0"/>
        <w:bidi w:val="0"/>
        <w:adjustRightInd w:val="0"/>
        <w:snapToGrid w:val="0"/>
        <w:spacing w:line="600" w:lineRule="exact"/>
        <w:ind w:firstLine="643" w:firstLineChars="200"/>
        <w:jc w:val="both"/>
        <w:textAlignment w:val="baseline"/>
        <w:rPr>
          <w:rFonts w:hint="eastAsia" w:ascii="仿宋_GB2312" w:hAnsi="仿宋_GB2312" w:eastAsia="仿宋_GB2312" w:cs="仿宋_GB2312"/>
          <w:sz w:val="32"/>
          <w:szCs w:val="32"/>
          <w:lang w:eastAsia="zh-CN"/>
        </w:rPr>
      </w:pPr>
      <w:r>
        <w:rPr>
          <w:rFonts w:hint="eastAsia" w:ascii="楷体" w:hAnsi="楷体" w:eastAsia="楷体" w:cs="楷体"/>
          <w:b/>
          <w:bCs/>
          <w:sz w:val="32"/>
          <w:szCs w:val="32"/>
        </w:rPr>
        <w:t>7.辅导员工作精品项目</w:t>
      </w:r>
      <w:r>
        <w:rPr>
          <w:rFonts w:hint="eastAsia" w:ascii="楷体" w:hAnsi="楷体" w:eastAsia="楷体" w:cs="楷体"/>
          <w:b/>
          <w:bCs/>
          <w:sz w:val="32"/>
          <w:szCs w:val="32"/>
          <w:lang w:eastAsia="zh-CN"/>
        </w:rPr>
        <w:t>。</w:t>
      </w:r>
      <w:r>
        <w:rPr>
          <w:rFonts w:hint="eastAsia" w:ascii="仿宋_GB2312" w:hAnsi="仿宋_GB2312" w:eastAsia="仿宋_GB2312" w:cs="仿宋_GB2312"/>
          <w:sz w:val="32"/>
          <w:szCs w:val="32"/>
        </w:rPr>
        <w:t>围绕深入学习领会习近平新时代中国特色社会主义思想</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培育和践行社会主义核心价值观</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坚持立德树人基本导向</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凸显时代特征和学校特色</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贴近大学生思想</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学习和生活实际</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致力于培育学生的社会责任感</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实践能力和创新精神</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主题突出</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成效显著</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从思想引领</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学生思想动态感知</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心理健康</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重点群体关注</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危机事件应对</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班团建设等方面挖掘有特点的育人范式</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项目要富有针对性</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实效性</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已持续开展并取得阶段性成效</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形成一定的典型性经验</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稳固的工作平台和长效工作机制</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具备示范作用</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引领能力</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辐射效应和推广价值</w:t>
      </w:r>
      <w:r>
        <w:rPr>
          <w:rFonts w:hint="eastAsia" w:ascii="仿宋_GB2312" w:hAnsi="仿宋_GB2312" w:eastAsia="仿宋_GB2312" w:cs="仿宋_GB2312"/>
          <w:sz w:val="32"/>
          <w:szCs w:val="32"/>
          <w:lang w:eastAsia="zh-CN"/>
        </w:rPr>
        <w:t>。</w:t>
      </w:r>
    </w:p>
    <w:p w14:paraId="6B3BDE91">
      <w:pPr>
        <w:keepNext w:val="0"/>
        <w:keepLines w:val="0"/>
        <w:pageBreakBefore w:val="0"/>
        <w:widowControl w:val="0"/>
        <w:kinsoku/>
        <w:wordWrap/>
        <w:overflowPunct/>
        <w:topLinePunct w:val="0"/>
        <w:autoSpaceDE w:val="0"/>
        <w:autoSpaceDN w:val="0"/>
        <w:bidi w:val="0"/>
        <w:adjustRightInd w:val="0"/>
        <w:snapToGrid w:val="0"/>
        <w:spacing w:line="600" w:lineRule="exact"/>
        <w:ind w:firstLine="640" w:firstLineChars="200"/>
        <w:jc w:val="both"/>
        <w:textAlignment w:val="baseline"/>
        <w:rPr>
          <w:rFonts w:hint="eastAsia" w:ascii="黑体" w:hAnsi="黑体" w:eastAsia="黑体" w:cs="黑体"/>
          <w:sz w:val="32"/>
          <w:szCs w:val="32"/>
        </w:rPr>
      </w:pPr>
      <w:r>
        <w:rPr>
          <w:rFonts w:hint="eastAsia" w:ascii="黑体" w:hAnsi="黑体" w:eastAsia="黑体" w:cs="黑体"/>
          <w:sz w:val="32"/>
          <w:szCs w:val="32"/>
        </w:rPr>
        <w:t>二</w:t>
      </w:r>
      <w:r>
        <w:rPr>
          <w:rFonts w:hint="eastAsia" w:ascii="黑体" w:hAnsi="黑体" w:eastAsia="黑体" w:cs="黑体"/>
          <w:sz w:val="32"/>
          <w:szCs w:val="32"/>
          <w:lang w:eastAsia="zh-CN"/>
        </w:rPr>
        <w:t>、</w:t>
      </w:r>
      <w:r>
        <w:rPr>
          <w:rFonts w:hint="eastAsia" w:ascii="黑体" w:hAnsi="黑体" w:eastAsia="黑体" w:cs="黑体"/>
          <w:sz w:val="32"/>
          <w:szCs w:val="32"/>
        </w:rPr>
        <w:t>骨干队伍培育提升建设内容及要求</w:t>
      </w:r>
    </w:p>
    <w:p w14:paraId="624A8BE8">
      <w:pPr>
        <w:keepNext w:val="0"/>
        <w:keepLines w:val="0"/>
        <w:pageBreakBefore w:val="0"/>
        <w:widowControl w:val="0"/>
        <w:kinsoku/>
        <w:wordWrap/>
        <w:overflowPunct/>
        <w:topLinePunct w:val="0"/>
        <w:autoSpaceDE w:val="0"/>
        <w:autoSpaceDN w:val="0"/>
        <w:bidi w:val="0"/>
        <w:adjustRightInd w:val="0"/>
        <w:snapToGrid w:val="0"/>
        <w:spacing w:line="600" w:lineRule="exact"/>
        <w:ind w:firstLine="643" w:firstLineChars="200"/>
        <w:jc w:val="both"/>
        <w:textAlignment w:val="baseline"/>
        <w:rPr>
          <w:rFonts w:hint="eastAsia" w:ascii="楷体" w:hAnsi="楷体" w:eastAsia="楷体" w:cs="楷体"/>
          <w:b/>
          <w:bCs/>
          <w:sz w:val="32"/>
          <w:szCs w:val="32"/>
        </w:rPr>
      </w:pPr>
      <w:r>
        <w:rPr>
          <w:rFonts w:hint="eastAsia" w:ascii="楷体" w:hAnsi="楷体" w:eastAsia="楷体" w:cs="楷体"/>
          <w:b/>
          <w:bCs/>
          <w:sz w:val="32"/>
          <w:szCs w:val="32"/>
        </w:rPr>
        <w:t>（一）计划</w:t>
      </w:r>
    </w:p>
    <w:p w14:paraId="63A13AA0">
      <w:pPr>
        <w:keepNext w:val="0"/>
        <w:keepLines w:val="0"/>
        <w:pageBreakBefore w:val="0"/>
        <w:widowControl w:val="0"/>
        <w:kinsoku/>
        <w:wordWrap/>
        <w:overflowPunct/>
        <w:topLinePunct w:val="0"/>
        <w:autoSpaceDE w:val="0"/>
        <w:autoSpaceDN w:val="0"/>
        <w:bidi w:val="0"/>
        <w:adjustRightInd w:val="0"/>
        <w:snapToGrid w:val="0"/>
        <w:spacing w:line="600" w:lineRule="exact"/>
        <w:ind w:firstLine="640" w:firstLineChars="200"/>
        <w:jc w:val="both"/>
        <w:textAlignment w:val="baseline"/>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网络教育名师工作室</w:t>
      </w:r>
    </w:p>
    <w:p w14:paraId="6F3022B5">
      <w:pPr>
        <w:keepNext w:val="0"/>
        <w:keepLines w:val="0"/>
        <w:pageBreakBefore w:val="0"/>
        <w:widowControl w:val="0"/>
        <w:kinsoku/>
        <w:wordWrap/>
        <w:overflowPunct/>
        <w:topLinePunct w:val="0"/>
        <w:autoSpaceDE w:val="0"/>
        <w:autoSpaceDN w:val="0"/>
        <w:bidi w:val="0"/>
        <w:adjustRightInd w:val="0"/>
        <w:snapToGrid w:val="0"/>
        <w:spacing w:line="600" w:lineRule="exact"/>
        <w:ind w:firstLine="640" w:firstLineChars="200"/>
        <w:jc w:val="both"/>
        <w:textAlignment w:val="baseline"/>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思政课名师工作室</w:t>
      </w:r>
    </w:p>
    <w:p w14:paraId="33350302">
      <w:pPr>
        <w:keepNext w:val="0"/>
        <w:keepLines w:val="0"/>
        <w:pageBreakBefore w:val="0"/>
        <w:widowControl w:val="0"/>
        <w:kinsoku/>
        <w:wordWrap/>
        <w:overflowPunct/>
        <w:topLinePunct w:val="0"/>
        <w:autoSpaceDE w:val="0"/>
        <w:autoSpaceDN w:val="0"/>
        <w:bidi w:val="0"/>
        <w:adjustRightInd w:val="0"/>
        <w:snapToGrid w:val="0"/>
        <w:spacing w:line="600" w:lineRule="exact"/>
        <w:ind w:firstLine="640" w:firstLineChars="200"/>
        <w:jc w:val="both"/>
        <w:textAlignment w:val="baseline"/>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心理健康教育名师工作室</w:t>
      </w:r>
    </w:p>
    <w:p w14:paraId="5A917A7C">
      <w:pPr>
        <w:keepNext w:val="0"/>
        <w:keepLines w:val="0"/>
        <w:pageBreakBefore w:val="0"/>
        <w:widowControl w:val="0"/>
        <w:kinsoku/>
        <w:wordWrap/>
        <w:overflowPunct/>
        <w:topLinePunct w:val="0"/>
        <w:autoSpaceDE w:val="0"/>
        <w:autoSpaceDN w:val="0"/>
        <w:bidi w:val="0"/>
        <w:adjustRightInd w:val="0"/>
        <w:snapToGrid w:val="0"/>
        <w:spacing w:line="600" w:lineRule="exact"/>
        <w:ind w:firstLine="640" w:firstLineChars="200"/>
        <w:jc w:val="both"/>
        <w:textAlignment w:val="baseline"/>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辅导员名师工作室</w:t>
      </w:r>
    </w:p>
    <w:p w14:paraId="1FFA50EC">
      <w:pPr>
        <w:keepNext w:val="0"/>
        <w:keepLines w:val="0"/>
        <w:pageBreakBefore w:val="0"/>
        <w:widowControl w:val="0"/>
        <w:kinsoku/>
        <w:wordWrap/>
        <w:overflowPunct/>
        <w:topLinePunct w:val="0"/>
        <w:autoSpaceDE w:val="0"/>
        <w:autoSpaceDN w:val="0"/>
        <w:bidi w:val="0"/>
        <w:adjustRightInd w:val="0"/>
        <w:snapToGrid w:val="0"/>
        <w:spacing w:line="600" w:lineRule="exact"/>
        <w:ind w:firstLine="643" w:firstLineChars="200"/>
        <w:jc w:val="both"/>
        <w:textAlignment w:val="baseline"/>
        <w:rPr>
          <w:rFonts w:hint="eastAsia" w:ascii="楷体" w:hAnsi="楷体" w:eastAsia="楷体" w:cs="楷体"/>
          <w:b/>
          <w:bCs/>
          <w:sz w:val="32"/>
          <w:szCs w:val="32"/>
        </w:rPr>
      </w:pPr>
      <w:r>
        <w:rPr>
          <w:rFonts w:hint="eastAsia" w:ascii="楷体" w:hAnsi="楷体" w:eastAsia="楷体" w:cs="楷体"/>
          <w:b/>
          <w:bCs/>
          <w:sz w:val="32"/>
          <w:szCs w:val="32"/>
        </w:rPr>
        <w:t>（二）申报条件</w:t>
      </w:r>
    </w:p>
    <w:p w14:paraId="11BED01D">
      <w:pPr>
        <w:keepNext w:val="0"/>
        <w:keepLines w:val="0"/>
        <w:pageBreakBefore w:val="0"/>
        <w:widowControl w:val="0"/>
        <w:kinsoku/>
        <w:wordWrap/>
        <w:overflowPunct/>
        <w:topLinePunct w:val="0"/>
        <w:autoSpaceDE w:val="0"/>
        <w:autoSpaceDN w:val="0"/>
        <w:bidi w:val="0"/>
        <w:adjustRightInd w:val="0"/>
        <w:snapToGrid w:val="0"/>
        <w:spacing w:line="600" w:lineRule="exact"/>
        <w:ind w:firstLine="643" w:firstLineChars="200"/>
        <w:jc w:val="both"/>
        <w:textAlignment w:val="baseline"/>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1.网络教育名师工作室</w:t>
      </w:r>
    </w:p>
    <w:p w14:paraId="08414007">
      <w:pPr>
        <w:keepNext w:val="0"/>
        <w:keepLines w:val="0"/>
        <w:pageBreakBefore w:val="0"/>
        <w:widowControl w:val="0"/>
        <w:kinsoku/>
        <w:wordWrap/>
        <w:overflowPunct/>
        <w:topLinePunct w:val="0"/>
        <w:autoSpaceDE w:val="0"/>
        <w:autoSpaceDN w:val="0"/>
        <w:bidi w:val="0"/>
        <w:adjustRightInd w:val="0"/>
        <w:snapToGrid w:val="0"/>
        <w:spacing w:line="600" w:lineRule="exact"/>
        <w:ind w:firstLine="640" w:firstLineChars="200"/>
        <w:jc w:val="both"/>
        <w:textAlignment w:val="baseline"/>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网络教育名师工作室实行主持人负责制</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由10名成员组成（允许跨校）</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申报者应具备以下条件：</w:t>
      </w:r>
      <w:bookmarkStart w:id="0" w:name="_GoBack"/>
      <w:bookmarkEnd w:id="0"/>
    </w:p>
    <w:p w14:paraId="385C412D">
      <w:pPr>
        <w:keepNext w:val="0"/>
        <w:keepLines w:val="0"/>
        <w:pageBreakBefore w:val="0"/>
        <w:widowControl w:val="0"/>
        <w:kinsoku/>
        <w:wordWrap/>
        <w:overflowPunct/>
        <w:topLinePunct w:val="0"/>
        <w:autoSpaceDE w:val="0"/>
        <w:autoSpaceDN w:val="0"/>
        <w:bidi w:val="0"/>
        <w:adjustRightInd w:val="0"/>
        <w:snapToGrid w:val="0"/>
        <w:spacing w:line="600" w:lineRule="exact"/>
        <w:ind w:firstLine="640" w:firstLineChars="200"/>
        <w:jc w:val="both"/>
        <w:textAlignment w:val="baseline"/>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（1）政治立场坚定</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学识渊博</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人格魅力强</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师德高尚</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乐于奉献</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有较强的责任心和组织管理能力</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能够主动承担工作任务</w:t>
      </w:r>
      <w:r>
        <w:rPr>
          <w:rFonts w:hint="eastAsia" w:ascii="仿宋_GB2312" w:hAnsi="仿宋_GB2312" w:eastAsia="仿宋_GB2312" w:cs="仿宋_GB2312"/>
          <w:sz w:val="32"/>
          <w:szCs w:val="32"/>
          <w:lang w:eastAsia="zh-CN"/>
        </w:rPr>
        <w:t>。</w:t>
      </w:r>
    </w:p>
    <w:p w14:paraId="6ACE9DF6">
      <w:pPr>
        <w:keepNext w:val="0"/>
        <w:keepLines w:val="0"/>
        <w:pageBreakBefore w:val="0"/>
        <w:widowControl w:val="0"/>
        <w:kinsoku/>
        <w:wordWrap/>
        <w:overflowPunct/>
        <w:topLinePunct w:val="0"/>
        <w:autoSpaceDE w:val="0"/>
        <w:autoSpaceDN w:val="0"/>
        <w:bidi w:val="0"/>
        <w:adjustRightInd w:val="0"/>
        <w:snapToGrid w:val="0"/>
        <w:spacing w:line="600" w:lineRule="exact"/>
        <w:ind w:firstLine="640" w:firstLineChars="200"/>
        <w:jc w:val="both"/>
        <w:textAlignment w:val="baseline"/>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（2）我省高校45周岁以下（1980年以后出生）</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具有较强的理论研究能力</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能够运用马克思主义理论的立场</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观点</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方法分析问题</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将道理讲清讲透；能够围绕网络教育工作开展研究</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形成系列研究成果</w:t>
      </w:r>
      <w:r>
        <w:rPr>
          <w:rFonts w:hint="eastAsia" w:ascii="仿宋_GB2312" w:hAnsi="仿宋_GB2312" w:eastAsia="仿宋_GB2312" w:cs="仿宋_GB2312"/>
          <w:sz w:val="32"/>
          <w:szCs w:val="32"/>
          <w:lang w:eastAsia="zh-CN"/>
        </w:rPr>
        <w:t>。</w:t>
      </w:r>
    </w:p>
    <w:p w14:paraId="14E5E3B6">
      <w:pPr>
        <w:keepNext w:val="0"/>
        <w:keepLines w:val="0"/>
        <w:pageBreakBefore w:val="0"/>
        <w:widowControl w:val="0"/>
        <w:kinsoku/>
        <w:wordWrap/>
        <w:overflowPunct/>
        <w:topLinePunct w:val="0"/>
        <w:autoSpaceDE w:val="0"/>
        <w:autoSpaceDN w:val="0"/>
        <w:bidi w:val="0"/>
        <w:adjustRightInd w:val="0"/>
        <w:snapToGrid w:val="0"/>
        <w:spacing w:line="600" w:lineRule="exact"/>
        <w:ind w:firstLine="640" w:firstLineChars="200"/>
        <w:jc w:val="both"/>
        <w:textAlignment w:val="baseline"/>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（3）长期活跃在互联网上</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针对重大理论问题</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热点问题及时回应师生关切</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撰写网络文章</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具有较大影响力</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建设或负责的网络平台有长期稳定的流量</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有较大数量的关注群体</w:t>
      </w:r>
      <w:r>
        <w:rPr>
          <w:rFonts w:hint="eastAsia" w:ascii="仿宋_GB2312" w:hAnsi="仿宋_GB2312" w:eastAsia="仿宋_GB2312" w:cs="仿宋_GB2312"/>
          <w:sz w:val="32"/>
          <w:szCs w:val="32"/>
          <w:lang w:eastAsia="zh-CN"/>
        </w:rPr>
        <w:t>。</w:t>
      </w:r>
    </w:p>
    <w:p w14:paraId="1E067948">
      <w:pPr>
        <w:keepNext w:val="0"/>
        <w:keepLines w:val="0"/>
        <w:pageBreakBefore w:val="0"/>
        <w:widowControl w:val="0"/>
        <w:kinsoku/>
        <w:wordWrap/>
        <w:overflowPunct/>
        <w:topLinePunct w:val="0"/>
        <w:autoSpaceDE w:val="0"/>
        <w:autoSpaceDN w:val="0"/>
        <w:bidi w:val="0"/>
        <w:adjustRightInd w:val="0"/>
        <w:snapToGrid w:val="0"/>
        <w:spacing w:line="600" w:lineRule="exact"/>
        <w:ind w:firstLine="640" w:firstLineChars="200"/>
        <w:jc w:val="both"/>
        <w:textAlignment w:val="baseline"/>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（4）创作的网络文化作品引发高校师生较大量的关注</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转发</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评论</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有效发挥滋养人心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凝聚力量的积极作用</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经常性组织开展网络文化建设讲座</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网络文明素养教育等相关活动</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育人成效明显</w:t>
      </w:r>
      <w:r>
        <w:rPr>
          <w:rFonts w:hint="eastAsia" w:ascii="仿宋_GB2312" w:hAnsi="仿宋_GB2312" w:eastAsia="仿宋_GB2312" w:cs="仿宋_GB2312"/>
          <w:sz w:val="32"/>
          <w:szCs w:val="32"/>
          <w:lang w:eastAsia="zh-CN"/>
        </w:rPr>
        <w:t>。</w:t>
      </w:r>
    </w:p>
    <w:p w14:paraId="190C2316">
      <w:pPr>
        <w:keepNext w:val="0"/>
        <w:keepLines w:val="0"/>
        <w:pageBreakBefore w:val="0"/>
        <w:widowControl w:val="0"/>
        <w:kinsoku/>
        <w:wordWrap/>
        <w:overflowPunct/>
        <w:topLinePunct w:val="0"/>
        <w:autoSpaceDE w:val="0"/>
        <w:autoSpaceDN w:val="0"/>
        <w:bidi w:val="0"/>
        <w:adjustRightInd w:val="0"/>
        <w:snapToGrid w:val="0"/>
        <w:spacing w:line="600" w:lineRule="exact"/>
        <w:ind w:firstLine="640" w:firstLineChars="200"/>
        <w:jc w:val="both"/>
        <w:textAlignment w:val="baseline"/>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（5）优先考虑曾获评省级及以上</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五个一百网络正能量作品（榜样）</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网络教育名师</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辅导员年度人物</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思政课教学技能大赛</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辅导员素质能力大赛</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等省级一等奖及以上奖项获得者以及网评员队伍成员</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且在理论研究</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工作实践中产生显著效果的高校网络教育团队</w:t>
      </w:r>
      <w:r>
        <w:rPr>
          <w:rFonts w:hint="eastAsia" w:ascii="仿宋_GB2312" w:hAnsi="仿宋_GB2312" w:eastAsia="仿宋_GB2312" w:cs="仿宋_GB2312"/>
          <w:sz w:val="32"/>
          <w:szCs w:val="32"/>
          <w:lang w:eastAsia="zh-CN"/>
        </w:rPr>
        <w:t>。</w:t>
      </w:r>
    </w:p>
    <w:p w14:paraId="7C0E174E">
      <w:pPr>
        <w:keepNext w:val="0"/>
        <w:keepLines w:val="0"/>
        <w:pageBreakBefore w:val="0"/>
        <w:widowControl w:val="0"/>
        <w:kinsoku/>
        <w:wordWrap/>
        <w:overflowPunct/>
        <w:topLinePunct w:val="0"/>
        <w:autoSpaceDE w:val="0"/>
        <w:autoSpaceDN w:val="0"/>
        <w:bidi w:val="0"/>
        <w:adjustRightInd w:val="0"/>
        <w:snapToGrid w:val="0"/>
        <w:spacing w:line="600" w:lineRule="exact"/>
        <w:ind w:firstLine="643" w:firstLineChars="200"/>
        <w:jc w:val="both"/>
        <w:textAlignment w:val="baseline"/>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2.思政课名师工作室</w:t>
      </w:r>
    </w:p>
    <w:p w14:paraId="29A9BF70">
      <w:pPr>
        <w:keepNext w:val="0"/>
        <w:keepLines w:val="0"/>
        <w:pageBreakBefore w:val="0"/>
        <w:widowControl w:val="0"/>
        <w:kinsoku/>
        <w:wordWrap/>
        <w:overflowPunct/>
        <w:topLinePunct w:val="0"/>
        <w:autoSpaceDE w:val="0"/>
        <w:autoSpaceDN w:val="0"/>
        <w:bidi w:val="0"/>
        <w:adjustRightInd w:val="0"/>
        <w:snapToGrid w:val="0"/>
        <w:spacing w:line="600" w:lineRule="exact"/>
        <w:ind w:firstLine="640" w:firstLineChars="200"/>
        <w:jc w:val="both"/>
        <w:textAlignment w:val="baseline"/>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思政课名师工作室实行主持人负责制</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每个工作室设主持人1名</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工作室成员（专兼职教师）10名（允许跨校）</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申报者应具备以下条件：</w:t>
      </w:r>
    </w:p>
    <w:p w14:paraId="4E7A4BA9">
      <w:pPr>
        <w:keepNext w:val="0"/>
        <w:keepLines w:val="0"/>
        <w:pageBreakBefore w:val="0"/>
        <w:widowControl w:val="0"/>
        <w:kinsoku/>
        <w:wordWrap/>
        <w:overflowPunct/>
        <w:topLinePunct w:val="0"/>
        <w:autoSpaceDE w:val="0"/>
        <w:autoSpaceDN w:val="0"/>
        <w:bidi w:val="0"/>
        <w:adjustRightInd w:val="0"/>
        <w:snapToGrid w:val="0"/>
        <w:spacing w:line="600" w:lineRule="exact"/>
        <w:ind w:firstLine="640" w:firstLineChars="200"/>
        <w:jc w:val="both"/>
        <w:textAlignment w:val="baseline"/>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（1）政治立场坚定</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学识渊博</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人格魅力强</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师德高尚</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乐于奉献</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有较强的责任心和组织管理能力</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能够主动承担工作任务</w:t>
      </w:r>
      <w:r>
        <w:rPr>
          <w:rFonts w:hint="eastAsia" w:ascii="仿宋_GB2312" w:hAnsi="仿宋_GB2312" w:eastAsia="仿宋_GB2312" w:cs="仿宋_GB2312"/>
          <w:sz w:val="32"/>
          <w:szCs w:val="32"/>
          <w:lang w:eastAsia="zh-CN"/>
        </w:rPr>
        <w:t>。</w:t>
      </w:r>
    </w:p>
    <w:p w14:paraId="158FAC35">
      <w:pPr>
        <w:keepNext w:val="0"/>
        <w:keepLines w:val="0"/>
        <w:pageBreakBefore w:val="0"/>
        <w:widowControl w:val="0"/>
        <w:kinsoku/>
        <w:wordWrap/>
        <w:overflowPunct/>
        <w:topLinePunct w:val="0"/>
        <w:autoSpaceDE w:val="0"/>
        <w:autoSpaceDN w:val="0"/>
        <w:bidi w:val="0"/>
        <w:adjustRightInd w:val="0"/>
        <w:snapToGrid w:val="0"/>
        <w:spacing w:line="600" w:lineRule="exact"/>
        <w:ind w:firstLine="640" w:firstLineChars="200"/>
        <w:jc w:val="both"/>
        <w:textAlignment w:val="baseline"/>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（2）我省高校45周岁以下（1980年以后出生）</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具有副高及以上专业技术职务或具有博士学位的专职思政课教师</w:t>
      </w:r>
      <w:r>
        <w:rPr>
          <w:rFonts w:hint="eastAsia" w:ascii="仿宋_GB2312" w:hAnsi="仿宋_GB2312" w:eastAsia="仿宋_GB2312" w:cs="仿宋_GB2312"/>
          <w:sz w:val="32"/>
          <w:szCs w:val="32"/>
          <w:lang w:eastAsia="zh-CN"/>
        </w:rPr>
        <w:t>。</w:t>
      </w:r>
    </w:p>
    <w:p w14:paraId="3E5CF068">
      <w:pPr>
        <w:keepNext w:val="0"/>
        <w:keepLines w:val="0"/>
        <w:pageBreakBefore w:val="0"/>
        <w:widowControl w:val="0"/>
        <w:kinsoku/>
        <w:wordWrap/>
        <w:overflowPunct/>
        <w:topLinePunct w:val="0"/>
        <w:autoSpaceDE w:val="0"/>
        <w:autoSpaceDN w:val="0"/>
        <w:bidi w:val="0"/>
        <w:adjustRightInd w:val="0"/>
        <w:snapToGrid w:val="0"/>
        <w:spacing w:line="600" w:lineRule="exact"/>
        <w:ind w:firstLine="640" w:firstLineChars="200"/>
        <w:jc w:val="both"/>
        <w:textAlignment w:val="baseline"/>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（3）在高校思政课教学岗位工作5年及以上</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教学方法创新</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受到学生欢迎</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在教学研究方面成果显著</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在中央和地方主要媒体或在核心期刊发表多篇高质量教学科研论文或出版有一定影响的教育教学改革专著</w:t>
      </w:r>
      <w:r>
        <w:rPr>
          <w:rFonts w:hint="eastAsia" w:ascii="仿宋_GB2312" w:hAnsi="仿宋_GB2312" w:eastAsia="仿宋_GB2312" w:cs="仿宋_GB2312"/>
          <w:sz w:val="32"/>
          <w:szCs w:val="32"/>
          <w:lang w:eastAsia="zh-CN"/>
        </w:rPr>
        <w:t>。</w:t>
      </w:r>
    </w:p>
    <w:p w14:paraId="03E2738B">
      <w:pPr>
        <w:keepNext w:val="0"/>
        <w:keepLines w:val="0"/>
        <w:pageBreakBefore w:val="0"/>
        <w:widowControl w:val="0"/>
        <w:kinsoku/>
        <w:wordWrap/>
        <w:overflowPunct/>
        <w:topLinePunct w:val="0"/>
        <w:autoSpaceDE w:val="0"/>
        <w:autoSpaceDN w:val="0"/>
        <w:bidi w:val="0"/>
        <w:adjustRightInd w:val="0"/>
        <w:snapToGrid w:val="0"/>
        <w:spacing w:line="600" w:lineRule="exact"/>
        <w:ind w:firstLine="640" w:firstLineChars="200"/>
        <w:jc w:val="both"/>
        <w:textAlignment w:val="baseline"/>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（4）热爱思想政治教育工作</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具有先进的教育理念和改革创新的意识</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教学成绩优异</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教学特色鲜明</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教学效果突出</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在全省乃至全国具有较高的知名度和影响力</w:t>
      </w:r>
      <w:r>
        <w:rPr>
          <w:rFonts w:hint="eastAsia" w:ascii="仿宋_GB2312" w:hAnsi="仿宋_GB2312" w:eastAsia="仿宋_GB2312" w:cs="仿宋_GB2312"/>
          <w:sz w:val="32"/>
          <w:szCs w:val="32"/>
          <w:lang w:eastAsia="zh-CN"/>
        </w:rPr>
        <w:t>。</w:t>
      </w:r>
    </w:p>
    <w:p w14:paraId="3D137900">
      <w:pPr>
        <w:keepNext w:val="0"/>
        <w:keepLines w:val="0"/>
        <w:pageBreakBefore w:val="0"/>
        <w:widowControl w:val="0"/>
        <w:kinsoku/>
        <w:wordWrap/>
        <w:overflowPunct/>
        <w:topLinePunct w:val="0"/>
        <w:autoSpaceDE w:val="0"/>
        <w:autoSpaceDN w:val="0"/>
        <w:bidi w:val="0"/>
        <w:adjustRightInd w:val="0"/>
        <w:snapToGrid w:val="0"/>
        <w:spacing w:line="600" w:lineRule="exact"/>
        <w:ind w:firstLine="640" w:firstLineChars="200"/>
        <w:jc w:val="both"/>
        <w:textAlignment w:val="baseline"/>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（5）在深化思政课教学内容</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教学方法</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教学手段等方面有显著成绩</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符合以下条件的优先考虑：</w:t>
      </w:r>
    </w:p>
    <w:p w14:paraId="32872CF2">
      <w:pPr>
        <w:keepNext w:val="0"/>
        <w:keepLines w:val="0"/>
        <w:pageBreakBefore w:val="0"/>
        <w:widowControl w:val="0"/>
        <w:kinsoku/>
        <w:wordWrap/>
        <w:overflowPunct/>
        <w:topLinePunct w:val="0"/>
        <w:autoSpaceDE w:val="0"/>
        <w:autoSpaceDN w:val="0"/>
        <w:bidi w:val="0"/>
        <w:adjustRightInd w:val="0"/>
        <w:snapToGrid w:val="0"/>
        <w:spacing w:line="600" w:lineRule="exact"/>
        <w:ind w:firstLine="640" w:firstLineChars="200"/>
        <w:jc w:val="both"/>
        <w:textAlignment w:val="baseline"/>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①历届全国高校思政课教学展示活动一等奖以上获奖教师</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2022年和2024年省高校思政课教学技能</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大比武</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活动特等奖获奖教师；</w:t>
      </w:r>
    </w:p>
    <w:p w14:paraId="0086AA29">
      <w:pPr>
        <w:keepNext w:val="0"/>
        <w:keepLines w:val="0"/>
        <w:pageBreakBefore w:val="0"/>
        <w:widowControl w:val="0"/>
        <w:kinsoku/>
        <w:wordWrap/>
        <w:overflowPunct/>
        <w:topLinePunct w:val="0"/>
        <w:autoSpaceDE w:val="0"/>
        <w:autoSpaceDN w:val="0"/>
        <w:bidi w:val="0"/>
        <w:adjustRightInd w:val="0"/>
        <w:snapToGrid w:val="0"/>
        <w:spacing w:line="600" w:lineRule="exact"/>
        <w:ind w:firstLine="640" w:firstLineChars="200"/>
        <w:jc w:val="both"/>
        <w:textAlignment w:val="baseline"/>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②国家社科基金思政课专项</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省教改思政课专项</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省哲学社会科学规划项目思政课专项主持人；</w:t>
      </w:r>
    </w:p>
    <w:p w14:paraId="421142BC">
      <w:pPr>
        <w:keepNext w:val="0"/>
        <w:keepLines w:val="0"/>
        <w:pageBreakBefore w:val="0"/>
        <w:widowControl w:val="0"/>
        <w:kinsoku/>
        <w:wordWrap/>
        <w:overflowPunct/>
        <w:topLinePunct w:val="0"/>
        <w:autoSpaceDE w:val="0"/>
        <w:autoSpaceDN w:val="0"/>
        <w:bidi w:val="0"/>
        <w:adjustRightInd w:val="0"/>
        <w:snapToGrid w:val="0"/>
        <w:spacing w:line="600" w:lineRule="exact"/>
        <w:ind w:firstLine="640" w:firstLineChars="200"/>
        <w:jc w:val="both"/>
        <w:textAlignment w:val="baseline"/>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③高校思政课《教学要点与参考资料》编写组成员</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《马克思主义学院发展报告》编审组成员；</w:t>
      </w:r>
    </w:p>
    <w:p w14:paraId="33124003">
      <w:pPr>
        <w:keepNext w:val="0"/>
        <w:keepLines w:val="0"/>
        <w:pageBreakBefore w:val="0"/>
        <w:widowControl w:val="0"/>
        <w:kinsoku/>
        <w:wordWrap/>
        <w:overflowPunct/>
        <w:topLinePunct w:val="0"/>
        <w:autoSpaceDE w:val="0"/>
        <w:autoSpaceDN w:val="0"/>
        <w:bidi w:val="0"/>
        <w:adjustRightInd w:val="0"/>
        <w:snapToGrid w:val="0"/>
        <w:spacing w:line="600" w:lineRule="exact"/>
        <w:ind w:firstLine="640" w:firstLineChars="200"/>
        <w:jc w:val="both"/>
        <w:textAlignment w:val="baseline"/>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④省高校思政课教指委委员</w:t>
      </w:r>
      <w:r>
        <w:rPr>
          <w:rFonts w:hint="eastAsia" w:ascii="仿宋_GB2312" w:hAnsi="仿宋_GB2312" w:eastAsia="仿宋_GB2312" w:cs="仿宋_GB2312"/>
          <w:sz w:val="32"/>
          <w:szCs w:val="32"/>
          <w:lang w:eastAsia="zh-CN"/>
        </w:rPr>
        <w:t>。</w:t>
      </w:r>
    </w:p>
    <w:p w14:paraId="61FF468A">
      <w:pPr>
        <w:keepNext w:val="0"/>
        <w:keepLines w:val="0"/>
        <w:pageBreakBefore w:val="0"/>
        <w:widowControl w:val="0"/>
        <w:kinsoku/>
        <w:wordWrap/>
        <w:overflowPunct/>
        <w:topLinePunct w:val="0"/>
        <w:autoSpaceDE w:val="0"/>
        <w:autoSpaceDN w:val="0"/>
        <w:bidi w:val="0"/>
        <w:adjustRightInd w:val="0"/>
        <w:snapToGrid w:val="0"/>
        <w:spacing w:line="600" w:lineRule="exact"/>
        <w:ind w:firstLine="643" w:firstLineChars="200"/>
        <w:jc w:val="both"/>
        <w:textAlignment w:val="baseline"/>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3.心理健康教育名师工作室</w:t>
      </w:r>
    </w:p>
    <w:p w14:paraId="0D52E001">
      <w:pPr>
        <w:keepNext w:val="0"/>
        <w:keepLines w:val="0"/>
        <w:pageBreakBefore w:val="0"/>
        <w:widowControl w:val="0"/>
        <w:kinsoku/>
        <w:wordWrap/>
        <w:overflowPunct/>
        <w:topLinePunct w:val="0"/>
        <w:autoSpaceDE w:val="0"/>
        <w:autoSpaceDN w:val="0"/>
        <w:bidi w:val="0"/>
        <w:adjustRightInd w:val="0"/>
        <w:snapToGrid w:val="0"/>
        <w:spacing w:line="600" w:lineRule="exact"/>
        <w:ind w:firstLine="640" w:firstLineChars="200"/>
        <w:jc w:val="both"/>
        <w:textAlignment w:val="baseline"/>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心理健康教育名师工作室实行主持人负责制</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每个工作室设主持人1名</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工作室成员（专兼职教师）10名（允许跨校）</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拟申报工作室应具备以下条件：</w:t>
      </w:r>
    </w:p>
    <w:p w14:paraId="3858DE32">
      <w:pPr>
        <w:keepNext w:val="0"/>
        <w:keepLines w:val="0"/>
        <w:pageBreakBefore w:val="0"/>
        <w:widowControl w:val="0"/>
        <w:kinsoku/>
        <w:wordWrap/>
        <w:overflowPunct/>
        <w:topLinePunct w:val="0"/>
        <w:autoSpaceDE w:val="0"/>
        <w:autoSpaceDN w:val="0"/>
        <w:bidi w:val="0"/>
        <w:adjustRightInd w:val="0"/>
        <w:snapToGrid w:val="0"/>
        <w:spacing w:line="600" w:lineRule="exact"/>
        <w:ind w:firstLine="640" w:firstLineChars="200"/>
        <w:jc w:val="both"/>
        <w:textAlignment w:val="baseline"/>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（1）所在高校高度重视大学生心理健康教育工作</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体制机制健全</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队伍建设有力</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能够按师生比不低于1:4000的比例配备专职教师</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开足开齐心理健康教育必修课程</w:t>
      </w:r>
      <w:r>
        <w:rPr>
          <w:rFonts w:hint="eastAsia" w:ascii="仿宋_GB2312" w:hAnsi="仿宋_GB2312" w:eastAsia="仿宋_GB2312" w:cs="仿宋_GB2312"/>
          <w:sz w:val="32"/>
          <w:szCs w:val="32"/>
          <w:lang w:eastAsia="zh-CN"/>
        </w:rPr>
        <w:t>。</w:t>
      </w:r>
    </w:p>
    <w:p w14:paraId="48036337">
      <w:pPr>
        <w:keepNext w:val="0"/>
        <w:keepLines w:val="0"/>
        <w:pageBreakBefore w:val="0"/>
        <w:widowControl w:val="0"/>
        <w:kinsoku/>
        <w:wordWrap/>
        <w:overflowPunct/>
        <w:topLinePunct w:val="0"/>
        <w:autoSpaceDE w:val="0"/>
        <w:autoSpaceDN w:val="0"/>
        <w:bidi w:val="0"/>
        <w:adjustRightInd w:val="0"/>
        <w:snapToGrid w:val="0"/>
        <w:spacing w:line="600" w:lineRule="exact"/>
        <w:ind w:firstLine="640" w:firstLineChars="200"/>
        <w:jc w:val="both"/>
        <w:textAlignment w:val="baseline"/>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（2）主持人年龄45周岁以下（1980年以后出生）</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须为我省高校在岗在编教师</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且专职从事大学生心理健康教育工作5年以上</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具有副高级（含）以上职称或取得心理学相关专业博士学位</w:t>
      </w:r>
      <w:r>
        <w:rPr>
          <w:rFonts w:hint="eastAsia" w:ascii="仿宋_GB2312" w:hAnsi="仿宋_GB2312" w:eastAsia="仿宋_GB2312" w:cs="仿宋_GB2312"/>
          <w:sz w:val="32"/>
          <w:szCs w:val="32"/>
          <w:lang w:eastAsia="zh-CN"/>
        </w:rPr>
        <w:t>。</w:t>
      </w:r>
    </w:p>
    <w:p w14:paraId="4C5C5CD2">
      <w:pPr>
        <w:keepNext w:val="0"/>
        <w:keepLines w:val="0"/>
        <w:pageBreakBefore w:val="0"/>
        <w:widowControl w:val="0"/>
        <w:kinsoku/>
        <w:wordWrap/>
        <w:overflowPunct/>
        <w:topLinePunct w:val="0"/>
        <w:autoSpaceDE w:val="0"/>
        <w:autoSpaceDN w:val="0"/>
        <w:bidi w:val="0"/>
        <w:adjustRightInd w:val="0"/>
        <w:snapToGrid w:val="0"/>
        <w:spacing w:line="600" w:lineRule="exact"/>
        <w:ind w:firstLine="640" w:firstLineChars="200"/>
        <w:jc w:val="both"/>
        <w:textAlignment w:val="baseline"/>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（3）主持人及成员政治立场坚定</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坚决拥护党的路线</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方针</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政策</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有较高的思想政治素质</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廉洁自律</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遵纪守法</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无学术不端等不良信用记录；热爱学生心理健康教育工作</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品行端正</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责任心强</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爱岗敬业</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师德高尚</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师生满意度高</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且个人无重大责任事故发生；在高校心理健康教育和咨询工作专业领域有良好的理论素养</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丰富的实践经验</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较强的教学科研能力和突出的专业成就；关心心理健康教育青年教师的成长</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热心青年教师的培育培养</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组织管理能力强</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善于指导青年教师开展学习</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研修和实践</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有定期带教的时间和精力</w:t>
      </w:r>
      <w:r>
        <w:rPr>
          <w:rFonts w:hint="eastAsia" w:ascii="仿宋_GB2312" w:hAnsi="仿宋_GB2312" w:eastAsia="仿宋_GB2312" w:cs="仿宋_GB2312"/>
          <w:sz w:val="32"/>
          <w:szCs w:val="32"/>
          <w:lang w:eastAsia="zh-CN"/>
        </w:rPr>
        <w:t>。</w:t>
      </w:r>
    </w:p>
    <w:p w14:paraId="5AC9CF3B">
      <w:pPr>
        <w:keepNext w:val="0"/>
        <w:keepLines w:val="0"/>
        <w:pageBreakBefore w:val="0"/>
        <w:widowControl w:val="0"/>
        <w:kinsoku/>
        <w:wordWrap/>
        <w:overflowPunct/>
        <w:topLinePunct w:val="0"/>
        <w:autoSpaceDE w:val="0"/>
        <w:autoSpaceDN w:val="0"/>
        <w:bidi w:val="0"/>
        <w:adjustRightInd w:val="0"/>
        <w:snapToGrid w:val="0"/>
        <w:spacing w:line="600" w:lineRule="exact"/>
        <w:ind w:firstLine="640" w:firstLineChars="200"/>
        <w:jc w:val="both"/>
        <w:textAlignment w:val="baseline"/>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（4）优先考虑已经运行一年以上</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且在工作室机制体制建设</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理论研究</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工作实践中产生显著效果的心理工作室</w:t>
      </w:r>
      <w:r>
        <w:rPr>
          <w:rFonts w:hint="eastAsia" w:ascii="仿宋_GB2312" w:hAnsi="仿宋_GB2312" w:eastAsia="仿宋_GB2312" w:cs="仿宋_GB2312"/>
          <w:sz w:val="32"/>
          <w:szCs w:val="32"/>
          <w:lang w:eastAsia="zh-CN"/>
        </w:rPr>
        <w:t>。</w:t>
      </w:r>
    </w:p>
    <w:p w14:paraId="5ACCA608">
      <w:pPr>
        <w:keepNext w:val="0"/>
        <w:keepLines w:val="0"/>
        <w:pageBreakBefore w:val="0"/>
        <w:widowControl w:val="0"/>
        <w:kinsoku/>
        <w:wordWrap/>
        <w:overflowPunct/>
        <w:topLinePunct w:val="0"/>
        <w:autoSpaceDE w:val="0"/>
        <w:autoSpaceDN w:val="0"/>
        <w:bidi w:val="0"/>
        <w:adjustRightInd w:val="0"/>
        <w:snapToGrid w:val="0"/>
        <w:spacing w:line="600" w:lineRule="exact"/>
        <w:ind w:firstLine="643" w:firstLineChars="200"/>
        <w:jc w:val="both"/>
        <w:textAlignment w:val="baseline"/>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4.辅导员名师工作室</w:t>
      </w:r>
    </w:p>
    <w:p w14:paraId="5C5A4CC5">
      <w:pPr>
        <w:keepNext w:val="0"/>
        <w:keepLines w:val="0"/>
        <w:pageBreakBefore w:val="0"/>
        <w:widowControl w:val="0"/>
        <w:kinsoku/>
        <w:wordWrap/>
        <w:overflowPunct/>
        <w:topLinePunct w:val="0"/>
        <w:autoSpaceDE w:val="0"/>
        <w:autoSpaceDN w:val="0"/>
        <w:bidi w:val="0"/>
        <w:adjustRightInd w:val="0"/>
        <w:snapToGrid w:val="0"/>
        <w:spacing w:line="600" w:lineRule="exact"/>
        <w:ind w:firstLine="640" w:firstLineChars="200"/>
        <w:jc w:val="both"/>
        <w:textAlignment w:val="baseline"/>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辅导员工作室实行主持人负责制</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由10名成员组成（允许跨校）</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主持人应为高校在职在岗的专职辅导员或兼职辅导员（从事学生工作的党政干部）</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申报者应具备以下条件</w:t>
      </w:r>
      <w:r>
        <w:rPr>
          <w:rFonts w:hint="eastAsia" w:ascii="仿宋_GB2312" w:hAnsi="仿宋_GB2312" w:eastAsia="仿宋_GB2312" w:cs="仿宋_GB2312"/>
          <w:sz w:val="32"/>
          <w:szCs w:val="32"/>
          <w:lang w:eastAsia="zh-CN"/>
        </w:rPr>
        <w:t>：</w:t>
      </w:r>
    </w:p>
    <w:p w14:paraId="3221E9D1">
      <w:pPr>
        <w:keepNext w:val="0"/>
        <w:keepLines w:val="0"/>
        <w:pageBreakBefore w:val="0"/>
        <w:widowControl w:val="0"/>
        <w:kinsoku/>
        <w:wordWrap/>
        <w:overflowPunct/>
        <w:topLinePunct w:val="0"/>
        <w:autoSpaceDE w:val="0"/>
        <w:autoSpaceDN w:val="0"/>
        <w:bidi w:val="0"/>
        <w:adjustRightInd w:val="0"/>
        <w:snapToGrid w:val="0"/>
        <w:spacing w:line="600" w:lineRule="exact"/>
        <w:ind w:firstLine="640" w:firstLineChars="200"/>
        <w:jc w:val="both"/>
        <w:textAlignment w:val="baseline"/>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（1）政治立场坚定</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拥护党的基本路线</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方针和政策</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热爱学生工作</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具有高度的事业心和责任感</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工作勤恳扎实</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品行端正</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师德高尚</w:t>
      </w:r>
      <w:r>
        <w:rPr>
          <w:rFonts w:hint="eastAsia" w:ascii="仿宋_GB2312" w:hAnsi="仿宋_GB2312" w:eastAsia="仿宋_GB2312" w:cs="仿宋_GB2312"/>
          <w:sz w:val="32"/>
          <w:szCs w:val="32"/>
          <w:lang w:eastAsia="zh-CN"/>
        </w:rPr>
        <w:t>。</w:t>
      </w:r>
    </w:p>
    <w:p w14:paraId="7C3CD733">
      <w:pPr>
        <w:keepNext w:val="0"/>
        <w:keepLines w:val="0"/>
        <w:pageBreakBefore w:val="0"/>
        <w:widowControl w:val="0"/>
        <w:kinsoku/>
        <w:wordWrap/>
        <w:overflowPunct/>
        <w:topLinePunct w:val="0"/>
        <w:autoSpaceDE w:val="0"/>
        <w:autoSpaceDN w:val="0"/>
        <w:bidi w:val="0"/>
        <w:adjustRightInd w:val="0"/>
        <w:snapToGrid w:val="0"/>
        <w:spacing w:line="600" w:lineRule="exact"/>
        <w:ind w:firstLine="640" w:firstLineChars="200"/>
        <w:jc w:val="both"/>
        <w:textAlignment w:val="baseline"/>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（2）主持人原则上具有讲师及以上专业技术职务</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从事辅导员工作4年以上的专职辅导员</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年龄不超过45岁（1980年以后出生）</w:t>
      </w:r>
      <w:r>
        <w:rPr>
          <w:rFonts w:hint="eastAsia" w:ascii="仿宋_GB2312" w:hAnsi="仿宋_GB2312" w:eastAsia="仿宋_GB2312" w:cs="仿宋_GB2312"/>
          <w:sz w:val="32"/>
          <w:szCs w:val="32"/>
          <w:lang w:eastAsia="zh-CN"/>
        </w:rPr>
        <w:t>。</w:t>
      </w:r>
    </w:p>
    <w:p w14:paraId="49C14AA3">
      <w:pPr>
        <w:keepNext w:val="0"/>
        <w:keepLines w:val="0"/>
        <w:pageBreakBefore w:val="0"/>
        <w:widowControl w:val="0"/>
        <w:kinsoku/>
        <w:wordWrap/>
        <w:overflowPunct/>
        <w:topLinePunct w:val="0"/>
        <w:autoSpaceDE w:val="0"/>
        <w:autoSpaceDN w:val="0"/>
        <w:bidi w:val="0"/>
        <w:adjustRightInd w:val="0"/>
        <w:snapToGrid w:val="0"/>
        <w:spacing w:line="600" w:lineRule="exact"/>
        <w:ind w:firstLine="640" w:firstLineChars="200"/>
        <w:jc w:val="both"/>
        <w:textAlignment w:val="baseline"/>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（3）主持人统筹协调能力强</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善于凝聚力量</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带领队伍</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工作业绩突出</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具有较强的研究能力和实践工作成果</w:t>
      </w:r>
      <w:r>
        <w:rPr>
          <w:rFonts w:hint="eastAsia" w:ascii="仿宋_GB2312" w:hAnsi="仿宋_GB2312" w:eastAsia="仿宋_GB2312" w:cs="仿宋_GB2312"/>
          <w:sz w:val="32"/>
          <w:szCs w:val="32"/>
          <w:lang w:eastAsia="zh-CN"/>
        </w:rPr>
        <w:t>。</w:t>
      </w:r>
    </w:p>
    <w:p w14:paraId="119F7703">
      <w:pPr>
        <w:keepNext w:val="0"/>
        <w:keepLines w:val="0"/>
        <w:pageBreakBefore w:val="0"/>
        <w:widowControl w:val="0"/>
        <w:kinsoku/>
        <w:wordWrap/>
        <w:overflowPunct/>
        <w:topLinePunct w:val="0"/>
        <w:autoSpaceDE w:val="0"/>
        <w:autoSpaceDN w:val="0"/>
        <w:bidi w:val="0"/>
        <w:adjustRightInd w:val="0"/>
        <w:snapToGrid w:val="0"/>
        <w:spacing w:line="600" w:lineRule="exact"/>
        <w:ind w:firstLine="640" w:firstLineChars="200"/>
        <w:jc w:val="both"/>
        <w:textAlignment w:val="baseline"/>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（4）所在高校高度重视辅导员队伍建设</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学校综合师生比达到1：200的标准</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体制机制健全</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辅导员队伍建设有力</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优先考虑已经落实辅导员职务职级</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双线</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晋升及已经开展校级辅导员工作室建设的高校</w:t>
      </w:r>
      <w:r>
        <w:rPr>
          <w:rFonts w:hint="eastAsia" w:ascii="仿宋_GB2312" w:hAnsi="仿宋_GB2312" w:eastAsia="仿宋_GB2312" w:cs="仿宋_GB2312"/>
          <w:sz w:val="32"/>
          <w:szCs w:val="32"/>
          <w:lang w:eastAsia="zh-CN"/>
        </w:rPr>
        <w:t>。</w:t>
      </w:r>
    </w:p>
    <w:p w14:paraId="0626F9C7">
      <w:pPr>
        <w:keepNext w:val="0"/>
        <w:keepLines w:val="0"/>
        <w:pageBreakBefore w:val="0"/>
        <w:widowControl w:val="0"/>
        <w:kinsoku/>
        <w:wordWrap/>
        <w:overflowPunct/>
        <w:topLinePunct w:val="0"/>
        <w:autoSpaceDE w:val="0"/>
        <w:autoSpaceDN w:val="0"/>
        <w:bidi w:val="0"/>
        <w:adjustRightInd w:val="0"/>
        <w:snapToGrid w:val="0"/>
        <w:spacing w:line="600" w:lineRule="exact"/>
        <w:ind w:firstLine="640" w:firstLineChars="200"/>
        <w:jc w:val="both"/>
        <w:textAlignment w:val="baseline"/>
        <w:rPr>
          <w:rFonts w:hint="eastAsia" w:eastAsia="仿宋_GB2312"/>
          <w:lang w:eastAsia="zh-CN"/>
        </w:rPr>
      </w:pPr>
      <w:r>
        <w:rPr>
          <w:rFonts w:hint="eastAsia" w:ascii="仿宋_GB2312" w:hAnsi="仿宋_GB2312" w:eastAsia="仿宋_GB2312" w:cs="仿宋_GB2312"/>
          <w:sz w:val="32"/>
          <w:szCs w:val="32"/>
        </w:rPr>
        <w:t>（5）优先考虑曾获评省级及以上</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辅导员年度人物</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优秀辅导员</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辅导员素质能力大赛</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等省级一等奖及以上奖项获得者</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且在理论研究</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工作实践中产生显著效果的高校辅导员团队</w:t>
      </w:r>
      <w:r>
        <w:rPr>
          <w:rFonts w:hint="eastAsia" w:ascii="仿宋_GB2312" w:hAnsi="仿宋_GB2312" w:eastAsia="仿宋_GB2312" w:cs="仿宋_GB2312"/>
          <w:sz w:val="32"/>
          <w:szCs w:val="32"/>
          <w:lang w:eastAsia="zh-CN"/>
        </w:rPr>
        <w:t>。</w:t>
      </w:r>
    </w:p>
    <w:sectPr>
      <w:footerReference r:id="rId5" w:type="default"/>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FangSong_GB2312">
    <w:altName w:val="仿宋_GB2312"/>
    <w:panose1 w:val="02010609030101010101"/>
    <w:charset w:val="86"/>
    <w:family w:val="auto"/>
    <w:pitch w:val="default"/>
    <w:sig w:usb0="00000000" w:usb1="0000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61A9B0">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812FA9C">
                          <w:pPr>
                            <w:pStyle w:val="3"/>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1</w:t>
                          </w:r>
                          <w:r>
                            <w:rPr>
                              <w:rFonts w:hint="eastAsia" w:asciiTheme="minorEastAsia" w:hAnsiTheme="minorEastAsia" w:eastAsiaTheme="minorEastAsia" w:cstheme="minorEastAsia"/>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mor5Ux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CpqK+VMQIAAGMEAAAOAAAAAAAAAAEAIAAAAB8BAABkcnMvZTJvRG9jLnhtbFBLBQYA&#10;AAAABgAGAFkBAADCBQAAAAA=&#10;">
              <v:fill on="f" focussize="0,0"/>
              <v:stroke on="f" weight="0.5pt"/>
              <v:imagedata o:title=""/>
              <o:lock v:ext="edit" aspectratio="f"/>
              <v:textbox inset="0mm,0mm,0mm,0mm" style="mso-fit-shape-to-text:t;">
                <w:txbxContent>
                  <w:p w14:paraId="7812FA9C">
                    <w:pPr>
                      <w:pStyle w:val="3"/>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1</w:t>
                    </w:r>
                    <w:r>
                      <w:rPr>
                        <w:rFonts w:hint="eastAsia" w:asciiTheme="minorEastAsia" w:hAnsiTheme="minorEastAsia" w:eastAsiaTheme="minorEastAsia" w:cstheme="minorEastAsia"/>
                        <w:sz w:val="28"/>
                        <w:szCs w:val="28"/>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73738D3"/>
    <w:rsid w:val="07725D25"/>
    <w:rsid w:val="09F67E30"/>
    <w:rsid w:val="165C2036"/>
    <w:rsid w:val="36F30A8E"/>
    <w:rsid w:val="3BF21492"/>
    <w:rsid w:val="417B69A6"/>
    <w:rsid w:val="4A9D3546"/>
    <w:rsid w:val="4CBA5284"/>
    <w:rsid w:val="4E2109C5"/>
    <w:rsid w:val="557B55EC"/>
    <w:rsid w:val="6A7F636D"/>
    <w:rsid w:val="756E755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w:basedOn w:val="1"/>
    <w:semiHidden/>
    <w:qFormat/>
    <w:uiPriority w:val="0"/>
    <w:rPr>
      <w:rFonts w:ascii="FangSong_GB2312" w:hAnsi="FangSong_GB2312" w:eastAsia="FangSong_GB2312" w:cs="FangSong_GB2312"/>
      <w:sz w:val="31"/>
      <w:szCs w:val="31"/>
      <w:lang w:val="en-US" w:eastAsia="en-US" w:bidi="ar-SA"/>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11</Pages>
  <Words>5349</Words>
  <Characters>5402</Characters>
  <Lines>0</Lines>
  <Paragraphs>0</Paragraphs>
  <TotalTime>9</TotalTime>
  <ScaleCrop>false</ScaleCrop>
  <LinksUpToDate>false</LinksUpToDate>
  <CharactersWithSpaces>5402</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2025-06-26T03:26:00Z</dcterms:created>
  <dc:creator>HP</dc:creator>
  <cp:lastModifiedBy>非常名</cp:lastModifiedBy>
  <dcterms:modified xsi:type="dcterms:W3CDTF">2025-06-30T07:22:07Z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KSOTemplateDocerSaveRecord">
    <vt:lpwstr>eyJoZGlkIjoiMDc0YjUwMmE3NjY5MDgxMjY5YTc0MGM4NjJkNDc1ZDciLCJ1c2VySWQiOiIzNTEyMzU0MjUifQ==</vt:lpwstr>
  </property>
  <property fmtid="{D5CDD505-2E9C-101B-9397-08002B2CF9AE}" pid="4" name="ICV">
    <vt:lpwstr>54040CBB50304C688A25F6CC2C591528_12</vt:lpwstr>
  </property>
</Properties>
</file>